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9349D" w14:textId="74EFB9F6" w:rsidR="00066C6E" w:rsidRDefault="00066C6E" w:rsidP="00066C6E">
      <w:pPr>
        <w:pStyle w:val="ASDEFCONTitle"/>
      </w:pPr>
      <w:bookmarkStart w:id="0" w:name="_Toc515805636"/>
      <w:r>
        <w:t>DATA ITEM DESCRIPTION</w:t>
      </w:r>
    </w:p>
    <w:p w14:paraId="5CCE2F2C" w14:textId="076C106A" w:rsidR="002B2EB9" w:rsidRDefault="002B2EB9" w:rsidP="00066C6E">
      <w:pPr>
        <w:pStyle w:val="SOWHL1-ASDEFCON"/>
      </w:pPr>
      <w:r>
        <w:t xml:space="preserve">DID </w:t>
      </w:r>
      <w:r w:rsidRPr="00714992">
        <w:t>NUMBER</w:t>
      </w:r>
      <w:r>
        <w:t>:</w:t>
      </w:r>
      <w:r>
        <w:tab/>
      </w:r>
      <w:r w:rsidR="00291A31">
        <w:fldChar w:fldCharType="begin"/>
      </w:r>
      <w:r w:rsidR="00291A31">
        <w:instrText xml:space="preserve"> DOCPROPERTY  Title  \* MERGEFORMAT </w:instrText>
      </w:r>
      <w:r w:rsidR="00291A31">
        <w:fldChar w:fldCharType="separate"/>
      </w:r>
      <w:r w:rsidR="002700EC">
        <w:t>DID-V&amp;V-MGT-FI&amp;TP</w:t>
      </w:r>
      <w:r w:rsidR="00291A31">
        <w:fldChar w:fldCharType="end"/>
      </w:r>
      <w:r>
        <w:t>-</w:t>
      </w:r>
      <w:r w:rsidR="00291A31">
        <w:fldChar w:fldCharType="begin"/>
      </w:r>
      <w:r w:rsidR="00291A31">
        <w:instrText xml:space="preserve"> DOCPROPERTY Version </w:instrText>
      </w:r>
      <w:r w:rsidR="00291A31">
        <w:fldChar w:fldCharType="separate"/>
      </w:r>
      <w:r w:rsidR="00291A31">
        <w:t>V4.1</w:t>
      </w:r>
      <w:r w:rsidR="00291A31">
        <w:fldChar w:fldCharType="end"/>
      </w:r>
      <w:bookmarkStart w:id="1" w:name="_GoBack"/>
      <w:bookmarkEnd w:id="1"/>
    </w:p>
    <w:bookmarkEnd w:id="0"/>
    <w:p w14:paraId="6CF48353" w14:textId="77777777" w:rsidR="002B2EB9" w:rsidRPr="00714992" w:rsidRDefault="002B2EB9" w:rsidP="00066C6E">
      <w:pPr>
        <w:pStyle w:val="SOWHL1-ASDEFCON"/>
        <w:rPr>
          <w:rFonts w:eastAsia="Arial Unicode MS" w:hint="eastAsia"/>
        </w:rPr>
      </w:pPr>
      <w:r w:rsidRPr="00714992">
        <w:t>TITLE:</w:t>
      </w:r>
      <w:r w:rsidRPr="00714992">
        <w:tab/>
      </w:r>
      <w:r w:rsidR="0054101C">
        <w:t>Final Inspection &amp; Test Plan</w:t>
      </w:r>
    </w:p>
    <w:p w14:paraId="7B5EE6E8" w14:textId="77777777" w:rsidR="002B2EB9" w:rsidRPr="00714992" w:rsidRDefault="002B2EB9" w:rsidP="00066C6E">
      <w:pPr>
        <w:pStyle w:val="SOWHL1-ASDEFCON"/>
        <w:rPr>
          <w:rFonts w:eastAsia="Arial Unicode MS" w:hint="eastAsia"/>
        </w:rPr>
      </w:pPr>
      <w:r w:rsidRPr="00714992">
        <w:t>DESCRIPTION and intended use</w:t>
      </w:r>
      <w:r>
        <w:t xml:space="preserve"> </w:t>
      </w:r>
    </w:p>
    <w:p w14:paraId="02CD57E2" w14:textId="21EB5D8E" w:rsidR="008F7C62" w:rsidRPr="00FF47D0" w:rsidRDefault="008F7C62" w:rsidP="00066C6E">
      <w:pPr>
        <w:pStyle w:val="SOWTL2-ASDEFCON"/>
      </w:pPr>
      <w:r w:rsidRPr="00FF47D0">
        <w:t xml:space="preserve">The </w:t>
      </w:r>
      <w:r w:rsidR="00611877">
        <w:t xml:space="preserve">Final Inspection and Test </w:t>
      </w:r>
      <w:r w:rsidR="00CD154C">
        <w:t xml:space="preserve">(FI&amp;T) </w:t>
      </w:r>
      <w:r w:rsidR="00611877">
        <w:t>Plan (FI&amp;TP)</w:t>
      </w:r>
      <w:r w:rsidRPr="00FF47D0">
        <w:t xml:space="preserve"> </w:t>
      </w:r>
      <w:r w:rsidR="00CD154C">
        <w:t>describe</w:t>
      </w:r>
      <w:r w:rsidRPr="00FF47D0">
        <w:t xml:space="preserve">s the Contractor’s </w:t>
      </w:r>
      <w:r w:rsidR="000A63A8">
        <w:t>plan</w:t>
      </w:r>
      <w:r w:rsidR="00CD154C">
        <w:t>s and procedures</w:t>
      </w:r>
      <w:r w:rsidR="000A63A8">
        <w:t xml:space="preserve"> for </w:t>
      </w:r>
      <w:r w:rsidR="00CD154C">
        <w:t xml:space="preserve">FI&amp;T </w:t>
      </w:r>
      <w:r w:rsidR="000A63A8">
        <w:t>activities</w:t>
      </w:r>
      <w:r w:rsidR="00825463">
        <w:t>,</w:t>
      </w:r>
      <w:r w:rsidR="000A63A8">
        <w:t xml:space="preserve"> for the Supplies offered for Acceptance</w:t>
      </w:r>
      <w:r w:rsidRPr="00FF47D0">
        <w:t>.</w:t>
      </w:r>
    </w:p>
    <w:p w14:paraId="1AB1277C" w14:textId="40C58A0D" w:rsidR="00727FB4" w:rsidRPr="00FF47D0" w:rsidRDefault="00727FB4" w:rsidP="00066C6E">
      <w:pPr>
        <w:pStyle w:val="SOWTL2-ASDEFCON"/>
      </w:pPr>
      <w:r w:rsidRPr="00FF47D0">
        <w:t xml:space="preserve">The Contractor uses the </w:t>
      </w:r>
      <w:r w:rsidR="000A63A8">
        <w:t>FI&amp;T</w:t>
      </w:r>
      <w:r w:rsidR="00196371">
        <w:t>P</w:t>
      </w:r>
      <w:r w:rsidRPr="00FF47D0">
        <w:t xml:space="preserve"> to </w:t>
      </w:r>
      <w:r w:rsidR="000A63A8">
        <w:t xml:space="preserve">document and gain Approval for the arrangements to be used </w:t>
      </w:r>
      <w:r w:rsidR="00196371">
        <w:t>to</w:t>
      </w:r>
      <w:r w:rsidR="008163FC">
        <w:t xml:space="preserve"> Verif</w:t>
      </w:r>
      <w:r w:rsidR="00196371">
        <w:t>y that</w:t>
      </w:r>
      <w:r w:rsidR="008163FC">
        <w:t xml:space="preserve"> the Supplies satisfy</w:t>
      </w:r>
      <w:r w:rsidR="000A63A8">
        <w:t xml:space="preserve"> the requirements of the Contract, including the </w:t>
      </w:r>
      <w:r w:rsidR="008163FC">
        <w:t xml:space="preserve">Specifications </w:t>
      </w:r>
      <w:r w:rsidR="000A63A8">
        <w:t>at Annex A to the SOW.</w:t>
      </w:r>
    </w:p>
    <w:p w14:paraId="1944843D" w14:textId="77777777" w:rsidR="002B2EB9" w:rsidRDefault="008F7C62" w:rsidP="00066C6E">
      <w:pPr>
        <w:pStyle w:val="SOWTL2-ASDEFCON"/>
      </w:pPr>
      <w:r w:rsidRPr="00FF47D0">
        <w:t xml:space="preserve">The Commonwealth uses the </w:t>
      </w:r>
      <w:r w:rsidR="000A63A8">
        <w:t>FI&amp;TP to</w:t>
      </w:r>
      <w:r w:rsidR="002B2EB9">
        <w:t>:</w:t>
      </w:r>
    </w:p>
    <w:p w14:paraId="7491C783" w14:textId="4711A083" w:rsidR="002B2EB9" w:rsidRDefault="000A63A8" w:rsidP="00066C6E">
      <w:pPr>
        <w:pStyle w:val="SOWSubL1-ASDEFCON"/>
      </w:pPr>
      <w:r>
        <w:t xml:space="preserve">gain assurance that the FI&amp;T activities will be </w:t>
      </w:r>
      <w:r w:rsidR="00196371">
        <w:t xml:space="preserve">sufficient </w:t>
      </w:r>
      <w:r>
        <w:t>to confirm the quality of the Supplies offered for Acceptance</w:t>
      </w:r>
      <w:r w:rsidR="002B2EB9">
        <w:t>; and</w:t>
      </w:r>
    </w:p>
    <w:p w14:paraId="179FE501" w14:textId="0A47AF70" w:rsidR="008F7C62" w:rsidRPr="00FF47D0" w:rsidRDefault="00825463" w:rsidP="00066C6E">
      <w:pPr>
        <w:pStyle w:val="SOWSubL1-ASDEFCON"/>
      </w:pPr>
      <w:proofErr w:type="gramStart"/>
      <w:r>
        <w:t>plan</w:t>
      </w:r>
      <w:proofErr w:type="gramEnd"/>
      <w:r>
        <w:t xml:space="preserve"> </w:t>
      </w:r>
      <w:r w:rsidR="008163FC">
        <w:t>and prepare for Commonwealth involvement in FI&amp;T activities</w:t>
      </w:r>
      <w:r w:rsidR="008F7C62" w:rsidRPr="00FF47D0">
        <w:t>.</w:t>
      </w:r>
    </w:p>
    <w:p w14:paraId="6C2106F1" w14:textId="77777777" w:rsidR="002B2EB9" w:rsidRDefault="002B2EB9" w:rsidP="00066C6E">
      <w:pPr>
        <w:pStyle w:val="SOWHL1-ASDEFCON"/>
        <w:rPr>
          <w:rFonts w:eastAsia="Arial Unicode MS" w:hint="eastAsia"/>
        </w:rPr>
      </w:pPr>
      <w:r>
        <w:t>INTER-</w:t>
      </w:r>
      <w:r w:rsidRPr="00714992">
        <w:t>RELATIONSHIPS</w:t>
      </w:r>
    </w:p>
    <w:p w14:paraId="4A143281" w14:textId="77777777" w:rsidR="002B2EB9" w:rsidRDefault="002B2EB9" w:rsidP="00066C6E">
      <w:pPr>
        <w:pStyle w:val="SOWTL2-ASDEFCON"/>
      </w:pPr>
      <w:r>
        <w:t xml:space="preserve">The </w:t>
      </w:r>
      <w:r w:rsidR="000A63A8">
        <w:t>FI&amp;TP</w:t>
      </w:r>
      <w:r>
        <w:t xml:space="preserve"> inter-relates with the following data items, where these data items are required under the Contract:</w:t>
      </w:r>
    </w:p>
    <w:p w14:paraId="03E24886" w14:textId="77777777" w:rsidR="000A63A8" w:rsidRDefault="000A63A8" w:rsidP="00066C6E">
      <w:pPr>
        <w:pStyle w:val="SOWSubL1-ASDEFCON"/>
      </w:pPr>
      <w:r>
        <w:t>Supplies Acceptance Certificates;</w:t>
      </w:r>
    </w:p>
    <w:p w14:paraId="1B04DF00" w14:textId="7B221A19" w:rsidR="000A63A8" w:rsidRDefault="000A63A8" w:rsidP="00066C6E">
      <w:pPr>
        <w:pStyle w:val="SOWSubL1-ASDEFCON"/>
      </w:pPr>
      <w:r>
        <w:t xml:space="preserve">Application for </w:t>
      </w:r>
      <w:r w:rsidR="00196371">
        <w:t xml:space="preserve">a </w:t>
      </w:r>
      <w:r>
        <w:t>Deviation;</w:t>
      </w:r>
    </w:p>
    <w:p w14:paraId="24EBBDD2" w14:textId="77777777" w:rsidR="009C2F53" w:rsidRDefault="009C2F53" w:rsidP="00066C6E">
      <w:pPr>
        <w:pStyle w:val="SOWSubL1-ASDEFCON"/>
      </w:pPr>
      <w:r>
        <w:t>Final Inspection and Test Reports (FI&amp;TRs);</w:t>
      </w:r>
    </w:p>
    <w:p w14:paraId="02DDEB53" w14:textId="77777777" w:rsidR="002B2EB9" w:rsidRDefault="008163FC" w:rsidP="00066C6E">
      <w:pPr>
        <w:pStyle w:val="SOWSubL1-ASDEFCON"/>
      </w:pPr>
      <w:r>
        <w:t>Contract Status Report</w:t>
      </w:r>
      <w:r w:rsidR="009C2F53">
        <w:t>s</w:t>
      </w:r>
      <w:r w:rsidR="00BE04DE">
        <w:t>;</w:t>
      </w:r>
      <w:r w:rsidR="002B2EB9">
        <w:t xml:space="preserve"> and</w:t>
      </w:r>
    </w:p>
    <w:p w14:paraId="16996DF3" w14:textId="77777777" w:rsidR="002B2EB9" w:rsidRDefault="002B2EB9" w:rsidP="00066C6E">
      <w:pPr>
        <w:pStyle w:val="SOWSubL1-ASDEFCON"/>
      </w:pPr>
      <w:proofErr w:type="gramStart"/>
      <w:r>
        <w:t>agenda</w:t>
      </w:r>
      <w:proofErr w:type="gramEnd"/>
      <w:r>
        <w:t xml:space="preserve"> and minutes of review meetings.</w:t>
      </w:r>
    </w:p>
    <w:p w14:paraId="171BCFDC" w14:textId="77777777" w:rsidR="002B2EB9" w:rsidRDefault="002B2EB9" w:rsidP="00066C6E">
      <w:pPr>
        <w:pStyle w:val="SOWHL1-ASDEFCON"/>
      </w:pPr>
      <w:r>
        <w:t>APPLICABLE DOCUMENTS</w:t>
      </w:r>
    </w:p>
    <w:p w14:paraId="2101E777" w14:textId="77777777" w:rsidR="002B2EB9" w:rsidRPr="00A76518" w:rsidRDefault="002B2EB9" w:rsidP="00066C6E">
      <w:pPr>
        <w:pStyle w:val="SOWTL2-ASDEFCON"/>
      </w:pPr>
      <w:r w:rsidRPr="00A76518">
        <w:t>The following documents form part of the DID to the extent specified herein: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1893"/>
        <w:gridCol w:w="5917"/>
      </w:tblGrid>
      <w:tr w:rsidR="002B2EB9" w:rsidRPr="00E17750" w14:paraId="161A2C21" w14:textId="77777777" w:rsidTr="00851341">
        <w:tc>
          <w:tcPr>
            <w:tcW w:w="1893" w:type="dxa"/>
          </w:tcPr>
          <w:p w14:paraId="61199114" w14:textId="77777777" w:rsidR="002B2EB9" w:rsidRPr="00D62AE6" w:rsidRDefault="002B2EB9" w:rsidP="00066C6E">
            <w:pPr>
              <w:pStyle w:val="Table10ptText-ASDEFCON"/>
            </w:pPr>
            <w:r w:rsidRPr="00D62AE6">
              <w:t>Nil</w:t>
            </w:r>
          </w:p>
        </w:tc>
        <w:tc>
          <w:tcPr>
            <w:tcW w:w="5917" w:type="dxa"/>
          </w:tcPr>
          <w:p w14:paraId="2CDF85BB" w14:textId="77777777" w:rsidR="002B2EB9" w:rsidRPr="00D62AE6" w:rsidRDefault="002B2EB9" w:rsidP="00066C6E">
            <w:pPr>
              <w:pStyle w:val="Table10ptText-ASDEFCON"/>
            </w:pPr>
          </w:p>
        </w:tc>
      </w:tr>
    </w:tbl>
    <w:p w14:paraId="051BB5A0" w14:textId="77777777" w:rsidR="008F7C62" w:rsidRPr="00FF47D0" w:rsidRDefault="008F7C62" w:rsidP="00066C6E">
      <w:pPr>
        <w:pStyle w:val="SOWHL1-ASDEFCON"/>
      </w:pPr>
      <w:r w:rsidRPr="00FF47D0">
        <w:t>CONTENT</w:t>
      </w:r>
    </w:p>
    <w:p w14:paraId="1313611E" w14:textId="77777777" w:rsidR="006B2E63" w:rsidRDefault="006B2E63" w:rsidP="00066C6E">
      <w:pPr>
        <w:pStyle w:val="SOWHL2-ASDEFCON"/>
        <w:rPr>
          <w:rFonts w:eastAsia="Arial Unicode MS"/>
        </w:rPr>
      </w:pPr>
      <w:r>
        <w:t>Generic Format and Content</w:t>
      </w:r>
    </w:p>
    <w:p w14:paraId="698172E5" w14:textId="77777777" w:rsidR="006B2E63" w:rsidRDefault="006B2E63" w:rsidP="00066C6E">
      <w:pPr>
        <w:pStyle w:val="SOWTL3-ASDEFCON"/>
      </w:pPr>
      <w:r>
        <w:t>The data item shall be provided in the Contractor’s format</w:t>
      </w:r>
      <w:r w:rsidR="0054101C">
        <w:t xml:space="preserve"> and meet the requirements of clause 2.3 of the SOW.</w:t>
      </w:r>
    </w:p>
    <w:p w14:paraId="2621A178" w14:textId="77777777" w:rsidR="0054101C" w:rsidRDefault="0054101C" w:rsidP="00066C6E">
      <w:pPr>
        <w:pStyle w:val="SOWHL2-ASDEFCON"/>
      </w:pPr>
      <w:r>
        <w:t>Specific Content</w:t>
      </w:r>
    </w:p>
    <w:p w14:paraId="733C501B" w14:textId="77777777" w:rsidR="00D55869" w:rsidRDefault="00701F82" w:rsidP="00066C6E">
      <w:pPr>
        <w:pStyle w:val="SOWHL3-ASDEFCON"/>
      </w:pPr>
      <w:r>
        <w:t>General</w:t>
      </w:r>
    </w:p>
    <w:p w14:paraId="6BDA2201" w14:textId="32D41507" w:rsidR="0054101C" w:rsidRPr="002346DB" w:rsidRDefault="0054101C" w:rsidP="00066C6E">
      <w:pPr>
        <w:pStyle w:val="SOWTL4-ASDEFCON"/>
      </w:pPr>
      <w:r w:rsidRPr="002346DB">
        <w:t xml:space="preserve">The FI&amp;TP </w:t>
      </w:r>
      <w:r w:rsidR="00611877">
        <w:t>shall</w:t>
      </w:r>
      <w:r w:rsidR="00611877" w:rsidRPr="002346DB">
        <w:t xml:space="preserve"> </w:t>
      </w:r>
      <w:r w:rsidRPr="002346DB">
        <w:t xml:space="preserve">describe the FI&amp;T activities to be conducted on all Supplies to be offered for Acceptance, </w:t>
      </w:r>
      <w:r w:rsidR="00A070D2">
        <w:t xml:space="preserve">in order </w:t>
      </w:r>
      <w:r w:rsidRPr="002346DB">
        <w:t>to demonstrate the quality of the Supplies and that all specified requirements have been met.</w:t>
      </w:r>
    </w:p>
    <w:p w14:paraId="2A57667E" w14:textId="77777777" w:rsidR="00DF3D9D" w:rsidRDefault="00DF3D9D" w:rsidP="00066C6E">
      <w:pPr>
        <w:pStyle w:val="SOWTL4-ASDEFCON"/>
      </w:pPr>
      <w:r w:rsidRPr="002346DB">
        <w:t>The FI&amp;TP should draw comprehensively on the Specification</w:t>
      </w:r>
      <w:r w:rsidR="00F90E99">
        <w:t>,</w:t>
      </w:r>
      <w:r w:rsidRPr="002346DB">
        <w:t xml:space="preserve"> and </w:t>
      </w:r>
      <w:r w:rsidR="00F90E99">
        <w:t xml:space="preserve">shall </w:t>
      </w:r>
      <w:r w:rsidRPr="002346DB">
        <w:t>outline all inspections and test activities to be included in the FI&amp;T of the Supplies.</w:t>
      </w:r>
    </w:p>
    <w:p w14:paraId="7603B96D" w14:textId="77777777" w:rsidR="00F90E99" w:rsidRDefault="00F90E99" w:rsidP="00066C6E">
      <w:pPr>
        <w:pStyle w:val="SOWTL4-ASDEFCON"/>
      </w:pPr>
      <w:r>
        <w:t>Where the Contractor proposes to claim previous Verification activities (</w:t>
      </w:r>
      <w:proofErr w:type="spellStart"/>
      <w:r>
        <w:t>eg</w:t>
      </w:r>
      <w:proofErr w:type="spellEnd"/>
      <w:r>
        <w:t xml:space="preserve">, including certification by third parties) as precluding the requirement for </w:t>
      </w:r>
      <w:r w:rsidR="00BE04DE">
        <w:t xml:space="preserve">further </w:t>
      </w:r>
      <w:r w:rsidR="00D1452F">
        <w:t>specific</w:t>
      </w:r>
      <w:r>
        <w:t xml:space="preserve"> FI&amp;T activities, the FI&amp;TP shall </w:t>
      </w:r>
      <w:r w:rsidR="00D1452F">
        <w:t>describe</w:t>
      </w:r>
      <w:r>
        <w:t xml:space="preserve"> the scope and context of such Verification activities, including the rationale to justify why the</w:t>
      </w:r>
      <w:r w:rsidR="00D1452F">
        <w:t xml:space="preserve">y </w:t>
      </w:r>
      <w:r>
        <w:t>preclude</w:t>
      </w:r>
      <w:r w:rsidR="00A070D2">
        <w:t xml:space="preserve"> the need for</w:t>
      </w:r>
      <w:r>
        <w:t xml:space="preserve"> further FI&amp;T activities.</w:t>
      </w:r>
    </w:p>
    <w:p w14:paraId="07ED79A5" w14:textId="0D3769DD" w:rsidR="0054101C" w:rsidRDefault="0054101C" w:rsidP="00066C6E">
      <w:pPr>
        <w:pStyle w:val="SOWTL4-ASDEFCON"/>
      </w:pPr>
      <w:r w:rsidRPr="002346DB">
        <w:t xml:space="preserve">The FI&amp;TP </w:t>
      </w:r>
      <w:r w:rsidR="00D1452F">
        <w:t>shall</w:t>
      </w:r>
      <w:r w:rsidR="00D1452F" w:rsidRPr="002346DB">
        <w:t xml:space="preserve"> </w:t>
      </w:r>
      <w:r w:rsidRPr="002346DB">
        <w:t xml:space="preserve">detail requirements for </w:t>
      </w:r>
      <w:r w:rsidR="007861EA">
        <w:t>the</w:t>
      </w:r>
      <w:r w:rsidR="007861EA" w:rsidRPr="002346DB">
        <w:t xml:space="preserve"> </w:t>
      </w:r>
      <w:r w:rsidRPr="002346DB">
        <w:t xml:space="preserve">provision of resources </w:t>
      </w:r>
      <w:r w:rsidR="007861EA">
        <w:t>by the</w:t>
      </w:r>
      <w:r w:rsidRPr="002346DB">
        <w:t xml:space="preserve"> Commonwealth</w:t>
      </w:r>
      <w:r w:rsidR="00A070D2">
        <w:t>, if any,</w:t>
      </w:r>
      <w:r w:rsidRPr="002346DB">
        <w:t xml:space="preserve"> </w:t>
      </w:r>
      <w:r w:rsidR="00A070D2">
        <w:t>to enable</w:t>
      </w:r>
      <w:r w:rsidR="00CD154C">
        <w:t xml:space="preserve"> the</w:t>
      </w:r>
      <w:r w:rsidR="00A070D2">
        <w:t xml:space="preserve"> </w:t>
      </w:r>
      <w:r w:rsidRPr="002346DB">
        <w:t>FI&amp;T activities.</w:t>
      </w:r>
    </w:p>
    <w:p w14:paraId="3C6069E9" w14:textId="21E4FF3B" w:rsidR="007861EA" w:rsidRPr="002346DB" w:rsidRDefault="007861EA" w:rsidP="00066C6E">
      <w:pPr>
        <w:pStyle w:val="SOWTL4-ASDEFCON"/>
      </w:pPr>
      <w:r w:rsidRPr="002346DB">
        <w:lastRenderedPageBreak/>
        <w:t xml:space="preserve">The FI&amp;TP </w:t>
      </w:r>
      <w:r>
        <w:t>shall</w:t>
      </w:r>
      <w:r w:rsidRPr="002346DB">
        <w:t xml:space="preserve"> detail </w:t>
      </w:r>
      <w:r w:rsidR="00617A40">
        <w:t>arrangements</w:t>
      </w:r>
      <w:r w:rsidR="00617A40" w:rsidRPr="002346DB">
        <w:t xml:space="preserve"> </w:t>
      </w:r>
      <w:r w:rsidRPr="002346DB">
        <w:t>for Commonwealth involvement in</w:t>
      </w:r>
      <w:r>
        <w:t>,</w:t>
      </w:r>
      <w:r w:rsidRPr="002346DB">
        <w:t xml:space="preserve"> or witnessing of, FI&amp;T activities.</w:t>
      </w:r>
    </w:p>
    <w:p w14:paraId="59CBE79C" w14:textId="77777777" w:rsidR="00617A40" w:rsidDel="005E38D4" w:rsidRDefault="00617A40" w:rsidP="00066C6E">
      <w:pPr>
        <w:pStyle w:val="SOWHL3-ASDEFCON"/>
      </w:pPr>
      <w:r w:rsidDel="005E38D4">
        <w:t>FI&amp;T Procedures</w:t>
      </w:r>
    </w:p>
    <w:p w14:paraId="7E812EF3" w14:textId="143923F6" w:rsidR="00D1452F" w:rsidRPr="002346DB" w:rsidRDefault="0016196E" w:rsidP="00066C6E">
      <w:pPr>
        <w:pStyle w:val="SOWTL4-ASDEFCON"/>
      </w:pPr>
      <w:r>
        <w:t>T</w:t>
      </w:r>
      <w:r w:rsidR="00D1452F" w:rsidRPr="002346DB">
        <w:t xml:space="preserve">he FI&amp;TP </w:t>
      </w:r>
      <w:r w:rsidR="005164A0">
        <w:t>shall</w:t>
      </w:r>
      <w:r w:rsidR="005164A0" w:rsidRPr="002346DB">
        <w:t xml:space="preserve"> </w:t>
      </w:r>
      <w:r w:rsidR="00AB42AA">
        <w:t>summarise</w:t>
      </w:r>
      <w:r w:rsidR="005164A0">
        <w:t xml:space="preserve"> </w:t>
      </w:r>
      <w:r w:rsidR="005E38D4">
        <w:t>(</w:t>
      </w:r>
      <w:proofErr w:type="spellStart"/>
      <w:r w:rsidR="005E38D4">
        <w:t>eg</w:t>
      </w:r>
      <w:proofErr w:type="spellEnd"/>
      <w:r w:rsidR="005E38D4">
        <w:t xml:space="preserve">, in a table) </w:t>
      </w:r>
      <w:r w:rsidR="005164A0">
        <w:t>the FI&amp;T Procedures (</w:t>
      </w:r>
      <w:proofErr w:type="spellStart"/>
      <w:r w:rsidR="005164A0">
        <w:t>FI&amp;TProcs</w:t>
      </w:r>
      <w:proofErr w:type="spellEnd"/>
      <w:r w:rsidR="005164A0">
        <w:t xml:space="preserve">) to be </w:t>
      </w:r>
      <w:r w:rsidR="005E38D4">
        <w:t xml:space="preserve">applied </w:t>
      </w:r>
      <w:r>
        <w:t>to</w:t>
      </w:r>
      <w:r w:rsidRPr="002346DB">
        <w:t xml:space="preserve"> each item of Supplies </w:t>
      </w:r>
      <w:r w:rsidR="00035EA8">
        <w:t>during</w:t>
      </w:r>
      <w:r w:rsidR="005164A0">
        <w:t xml:space="preserve"> FI&amp;T activities,</w:t>
      </w:r>
      <w:r w:rsidR="005164A0" w:rsidRPr="002346DB">
        <w:t xml:space="preserve"> </w:t>
      </w:r>
      <w:r w:rsidR="00D1452F" w:rsidRPr="002346DB">
        <w:t>includ</w:t>
      </w:r>
      <w:r w:rsidR="005164A0">
        <w:t>ing</w:t>
      </w:r>
      <w:r w:rsidR="00D1452F" w:rsidRPr="002346DB">
        <w:t>:</w:t>
      </w:r>
    </w:p>
    <w:p w14:paraId="3CF313F8" w14:textId="77777777" w:rsidR="00D1452F" w:rsidRPr="002346DB" w:rsidRDefault="00D1452F" w:rsidP="00066C6E">
      <w:pPr>
        <w:pStyle w:val="SOWSubL1-ASDEFCON"/>
      </w:pPr>
      <w:r w:rsidRPr="002346DB">
        <w:t xml:space="preserve">information to uniquely identify the </w:t>
      </w:r>
      <w:r w:rsidR="00BE04DE">
        <w:t xml:space="preserve">item to be inspected and </w:t>
      </w:r>
      <w:r w:rsidR="005F1C7F">
        <w:t xml:space="preserve">/ or </w:t>
      </w:r>
      <w:r w:rsidR="00BE04DE">
        <w:t>tested;</w:t>
      </w:r>
    </w:p>
    <w:p w14:paraId="5451D5F4" w14:textId="6F2562BD" w:rsidR="00D1452F" w:rsidRPr="002346DB" w:rsidRDefault="00D1452F" w:rsidP="00066C6E">
      <w:pPr>
        <w:pStyle w:val="SOWSubL1-ASDEFCON"/>
      </w:pPr>
      <w:r w:rsidRPr="002346DB">
        <w:t xml:space="preserve">a description </w:t>
      </w:r>
      <w:r w:rsidR="005E38D4">
        <w:t>(</w:t>
      </w:r>
      <w:proofErr w:type="spellStart"/>
      <w:r w:rsidR="005E38D4">
        <w:t>eg</w:t>
      </w:r>
      <w:proofErr w:type="spellEnd"/>
      <w:r w:rsidR="005E38D4">
        <w:t xml:space="preserve">, type) </w:t>
      </w:r>
      <w:r w:rsidRPr="002346DB">
        <w:t xml:space="preserve">of </w:t>
      </w:r>
      <w:r w:rsidR="005E38D4">
        <w:t xml:space="preserve">the </w:t>
      </w:r>
      <w:r w:rsidRPr="002346DB">
        <w:t>test procedures to be applied, and the success</w:t>
      </w:r>
      <w:r w:rsidR="005F1C7F">
        <w:t xml:space="preserve"> </w:t>
      </w:r>
      <w:r w:rsidRPr="002346DB">
        <w:t>/</w:t>
      </w:r>
      <w:r w:rsidR="005F1C7F">
        <w:t xml:space="preserve"> </w:t>
      </w:r>
      <w:r w:rsidRPr="002346DB">
        <w:t>failure crite</w:t>
      </w:r>
      <w:r w:rsidR="00BE04DE">
        <w:t xml:space="preserve">ria to be </w:t>
      </w:r>
      <w:r w:rsidR="005E38D4">
        <w:t>used</w:t>
      </w:r>
      <w:r w:rsidR="00BE04DE">
        <w:t>;</w:t>
      </w:r>
      <w:r w:rsidR="0016196E">
        <w:t xml:space="preserve"> and</w:t>
      </w:r>
    </w:p>
    <w:p w14:paraId="6289C8B5" w14:textId="1917BB7C" w:rsidR="00D1452F" w:rsidRPr="002346DB" w:rsidRDefault="00D1452F" w:rsidP="00066C6E">
      <w:pPr>
        <w:pStyle w:val="SOWSubL1-ASDEFCON"/>
      </w:pPr>
      <w:proofErr w:type="gramStart"/>
      <w:r w:rsidRPr="002346DB">
        <w:t>a</w:t>
      </w:r>
      <w:proofErr w:type="gramEnd"/>
      <w:r w:rsidRPr="002346DB">
        <w:t xml:space="preserve"> description of inspections to be conducted</w:t>
      </w:r>
      <w:r w:rsidR="005A18C5">
        <w:t>,</w:t>
      </w:r>
      <w:r w:rsidRPr="002346DB">
        <w:t xml:space="preserve"> and the success</w:t>
      </w:r>
      <w:r w:rsidR="00BE04DE">
        <w:t xml:space="preserve">/failure criteria to be </w:t>
      </w:r>
      <w:r w:rsidR="005E38D4">
        <w:t>used</w:t>
      </w:r>
      <w:r w:rsidR="0016196E">
        <w:t>.</w:t>
      </w:r>
    </w:p>
    <w:p w14:paraId="5AE5A424" w14:textId="108E34D9" w:rsidR="00D1452F" w:rsidRDefault="0016196E" w:rsidP="00066C6E">
      <w:pPr>
        <w:pStyle w:val="SOWTL4-ASDEFCON"/>
      </w:pPr>
      <w:r>
        <w:t>T</w:t>
      </w:r>
      <w:r w:rsidRPr="002346DB">
        <w:t xml:space="preserve">he FI&amp;TP </w:t>
      </w:r>
      <w:r>
        <w:t>shall</w:t>
      </w:r>
      <w:r w:rsidRPr="002346DB">
        <w:t xml:space="preserve"> </w:t>
      </w:r>
      <w:r>
        <w:t xml:space="preserve">include the Contractor’s </w:t>
      </w:r>
      <w:r w:rsidR="00D1452F" w:rsidRPr="002346DB">
        <w:t>rationale</w:t>
      </w:r>
      <w:r w:rsidR="00BC41FD">
        <w:t>,</w:t>
      </w:r>
      <w:r w:rsidR="00D1452F" w:rsidRPr="002346DB">
        <w:t xml:space="preserve"> </w:t>
      </w:r>
      <w:r>
        <w:t>explaining</w:t>
      </w:r>
      <w:r w:rsidR="00D1452F" w:rsidRPr="002346DB">
        <w:t xml:space="preserve"> why the FI&amp;T </w:t>
      </w:r>
      <w:r w:rsidR="003542EC">
        <w:t>activit</w:t>
      </w:r>
      <w:r>
        <w:t>ies</w:t>
      </w:r>
      <w:r w:rsidR="003542EC">
        <w:t xml:space="preserve"> </w:t>
      </w:r>
      <w:r w:rsidR="00D1452F" w:rsidRPr="002346DB">
        <w:t xml:space="preserve">proposed </w:t>
      </w:r>
      <w:r>
        <w:t>are</w:t>
      </w:r>
      <w:r w:rsidRPr="002346DB">
        <w:t xml:space="preserve"> </w:t>
      </w:r>
      <w:r w:rsidR="00D1452F" w:rsidRPr="002346DB">
        <w:t>adequate for the Commonwealth to determine the quality of the Supplies and their satisfaction of Contract requirements</w:t>
      </w:r>
      <w:r w:rsidR="005164A0">
        <w:t>.</w:t>
      </w:r>
    </w:p>
    <w:p w14:paraId="4352CA77" w14:textId="2C0FC898" w:rsidR="009C2F53" w:rsidRDefault="009C2F53" w:rsidP="00066C6E">
      <w:pPr>
        <w:pStyle w:val="Note-ASDEFCON"/>
      </w:pPr>
      <w:r>
        <w:t xml:space="preserve">Note:  In accordance </w:t>
      </w:r>
      <w:r w:rsidR="000D326B">
        <w:t xml:space="preserve">with </w:t>
      </w:r>
      <w:r>
        <w:t xml:space="preserve">the SOW, </w:t>
      </w:r>
      <w:proofErr w:type="spellStart"/>
      <w:r>
        <w:t>FI&amp;TProcs</w:t>
      </w:r>
      <w:proofErr w:type="spellEnd"/>
      <w:r>
        <w:t xml:space="preserve"> may be finalised prior to the conduct of FI&amp;T activities in an update to the FI&amp;TP.</w:t>
      </w:r>
    </w:p>
    <w:p w14:paraId="73012501" w14:textId="1247FA67" w:rsidR="00534687" w:rsidRDefault="003542EC" w:rsidP="00066C6E">
      <w:pPr>
        <w:pStyle w:val="SOWTL4-ASDEFCON"/>
      </w:pPr>
      <w:r>
        <w:t>The FI&amp;TP shall</w:t>
      </w:r>
      <w:r w:rsidR="00776402">
        <w:t xml:space="preserve"> </w:t>
      </w:r>
      <w:r w:rsidR="00BC41FD">
        <w:t>include (</w:t>
      </w:r>
      <w:proofErr w:type="spellStart"/>
      <w:r w:rsidR="00BC41FD">
        <w:t>eg</w:t>
      </w:r>
      <w:proofErr w:type="spellEnd"/>
      <w:r w:rsidR="0016196E">
        <w:t>, in one or more annexes)</w:t>
      </w:r>
      <w:r w:rsidR="00776402">
        <w:t xml:space="preserve"> the </w:t>
      </w:r>
      <w:proofErr w:type="spellStart"/>
      <w:r w:rsidR="00776402">
        <w:t>FI&amp;TProcs</w:t>
      </w:r>
      <w:proofErr w:type="spellEnd"/>
      <w:r w:rsidR="00776402">
        <w:t>.</w:t>
      </w:r>
    </w:p>
    <w:p w14:paraId="5A2DFE56" w14:textId="6E5E012E" w:rsidR="00362A58" w:rsidRPr="005E7990" w:rsidRDefault="003928DA" w:rsidP="00066C6E">
      <w:pPr>
        <w:pStyle w:val="SOWTL4-ASDEFCON"/>
      </w:pPr>
      <w:r>
        <w:t>T</w:t>
      </w:r>
      <w:r w:rsidR="00362A58" w:rsidRPr="005E7990">
        <w:t xml:space="preserve">he </w:t>
      </w:r>
      <w:proofErr w:type="spellStart"/>
      <w:r w:rsidR="00362A58" w:rsidRPr="005E7990">
        <w:t>FI&amp;TProcs</w:t>
      </w:r>
      <w:proofErr w:type="spellEnd"/>
      <w:r w:rsidR="0073068A">
        <w:t xml:space="preserve"> </w:t>
      </w:r>
      <w:r w:rsidR="00AB42AA">
        <w:t>shall</w:t>
      </w:r>
      <w:r w:rsidR="00AB42AA" w:rsidRPr="005E7990">
        <w:t xml:space="preserve"> </w:t>
      </w:r>
      <w:r w:rsidR="00362A58" w:rsidRPr="005E7990">
        <w:t>include, as</w:t>
      </w:r>
      <w:r w:rsidR="00704D80">
        <w:t xml:space="preserve"> applicable</w:t>
      </w:r>
      <w:r w:rsidRPr="003928DA">
        <w:t xml:space="preserve"> </w:t>
      </w:r>
      <w:r>
        <w:t xml:space="preserve">to each item of </w:t>
      </w:r>
      <w:r w:rsidR="00BC41FD">
        <w:t xml:space="preserve">the </w:t>
      </w:r>
      <w:r>
        <w:t>Supplies</w:t>
      </w:r>
      <w:r w:rsidR="00362A58" w:rsidRPr="005E7990">
        <w:t>:</w:t>
      </w:r>
    </w:p>
    <w:p w14:paraId="3183118B" w14:textId="16FE0D12" w:rsidR="00362A58" w:rsidRPr="005E7990" w:rsidRDefault="00362A58" w:rsidP="00066C6E">
      <w:pPr>
        <w:pStyle w:val="SOWSubL1-ASDEFCON"/>
      </w:pPr>
      <w:r w:rsidRPr="005E7990">
        <w:t xml:space="preserve">the scope of tests and inspections to be conducted, </w:t>
      </w:r>
      <w:r w:rsidR="00BC41FD">
        <w:t>identifying the</w:t>
      </w:r>
      <w:r w:rsidRPr="005E7990">
        <w:t xml:space="preserve"> method </w:t>
      </w:r>
      <w:r w:rsidR="00BC41FD">
        <w:t xml:space="preserve">to be applied, </w:t>
      </w:r>
      <w:r w:rsidRPr="005E7990">
        <w:t>a general description of the test and inspection activity</w:t>
      </w:r>
      <w:r w:rsidR="00BC41FD">
        <w:t>,</w:t>
      </w:r>
      <w:r w:rsidRPr="005E7990">
        <w:t xml:space="preserve"> and the success</w:t>
      </w:r>
      <w:r w:rsidR="00DB6B44">
        <w:t xml:space="preserve"> </w:t>
      </w:r>
      <w:r w:rsidRPr="005E7990">
        <w:t>/</w:t>
      </w:r>
      <w:r w:rsidR="00DB6B44">
        <w:t xml:space="preserve"> </w:t>
      </w:r>
      <w:r w:rsidRPr="005E7990">
        <w:t xml:space="preserve">failure criteria to be </w:t>
      </w:r>
      <w:r w:rsidR="00BC41FD">
        <w:t>used</w:t>
      </w:r>
      <w:r w:rsidRPr="005E7990">
        <w:t>;</w:t>
      </w:r>
    </w:p>
    <w:p w14:paraId="0C44D558" w14:textId="2B482CF4" w:rsidR="00362A58" w:rsidRPr="005E7990" w:rsidRDefault="00362A58" w:rsidP="00066C6E">
      <w:pPr>
        <w:pStyle w:val="SOWSubL1-ASDEFCON"/>
      </w:pPr>
      <w:r w:rsidRPr="005E7990">
        <w:t>the system</w:t>
      </w:r>
      <w:r w:rsidR="00BC41FD">
        <w:t xml:space="preserve"> / item</w:t>
      </w:r>
      <w:r w:rsidRPr="005E7990">
        <w:t xml:space="preserve"> configuration and initial conditions for test including any preparatory requirements or other pre-test activities;</w:t>
      </w:r>
    </w:p>
    <w:p w14:paraId="47B94E43" w14:textId="0E0CB79A" w:rsidR="00362A58" w:rsidRPr="005E7990" w:rsidRDefault="00362A58" w:rsidP="00066C6E">
      <w:pPr>
        <w:pStyle w:val="SOWSubL1-ASDEFCON"/>
      </w:pPr>
      <w:r w:rsidRPr="005E7990">
        <w:t xml:space="preserve">the test equipment, documentation, venue and personnel required </w:t>
      </w:r>
      <w:r w:rsidR="00BC41FD">
        <w:t>to</w:t>
      </w:r>
      <w:r w:rsidR="00BC41FD" w:rsidRPr="005E7990">
        <w:t xml:space="preserve"> </w:t>
      </w:r>
      <w:r w:rsidRPr="005E7990">
        <w:t>conduct the test</w:t>
      </w:r>
      <w:r w:rsidR="00BC41FD">
        <w:t xml:space="preserve"> / inspection</w:t>
      </w:r>
      <w:r w:rsidRPr="005E7990">
        <w:t>;</w:t>
      </w:r>
    </w:p>
    <w:p w14:paraId="2AFC2A25" w14:textId="77777777" w:rsidR="00362A58" w:rsidRDefault="00362A58" w:rsidP="00066C6E">
      <w:pPr>
        <w:pStyle w:val="SOWSubL1-ASDEFCON"/>
      </w:pPr>
      <w:r w:rsidRPr="005E7990">
        <w:t>the step</w:t>
      </w:r>
      <w:r>
        <w:t>-</w:t>
      </w:r>
      <w:r w:rsidRPr="005E7990">
        <w:t>by</w:t>
      </w:r>
      <w:r>
        <w:t>-</w:t>
      </w:r>
      <w:r w:rsidRPr="005E7990">
        <w:t>step procedures for the performance of the test or inspection in sufficient detail to identify every action necessary for the co</w:t>
      </w:r>
      <w:r w:rsidR="00CF698A">
        <w:t>nduct of the test or inspection;</w:t>
      </w:r>
      <w:r w:rsidR="00CF698A" w:rsidRPr="00CF698A">
        <w:t xml:space="preserve"> </w:t>
      </w:r>
      <w:r w:rsidR="00CF698A" w:rsidRPr="005E7990">
        <w:t>and</w:t>
      </w:r>
    </w:p>
    <w:p w14:paraId="26E9A40F" w14:textId="78749C55" w:rsidR="00704D80" w:rsidRDefault="00CF698A" w:rsidP="00066C6E">
      <w:pPr>
        <w:pStyle w:val="SOWSubL1-ASDEFCON"/>
      </w:pPr>
      <w:r>
        <w:t>where</w:t>
      </w:r>
      <w:r w:rsidR="00704D80">
        <w:t xml:space="preserve"> </w:t>
      </w:r>
      <w:r w:rsidR="00DB6B44">
        <w:t>items are to be</w:t>
      </w:r>
      <w:r>
        <w:t xml:space="preserve"> install</w:t>
      </w:r>
      <w:r w:rsidR="00DB6B44">
        <w:t>ed</w:t>
      </w:r>
      <w:r>
        <w:t xml:space="preserve"> </w:t>
      </w:r>
      <w:r w:rsidRPr="00DD1C13">
        <w:t>in designated Commonwealth facilities</w:t>
      </w:r>
      <w:r>
        <w:t>,</w:t>
      </w:r>
      <w:r w:rsidR="00704D80">
        <w:t xml:space="preserve"> </w:t>
      </w:r>
      <w:r w:rsidR="00D1452F" w:rsidRPr="00DD1C13">
        <w:t xml:space="preserve">procedures for reviewing the installation and </w:t>
      </w:r>
      <w:r w:rsidR="00DB6B44">
        <w:t xml:space="preserve">the </w:t>
      </w:r>
      <w:r w:rsidR="00D1452F" w:rsidRPr="00DD1C13">
        <w:t xml:space="preserve">connection of </w:t>
      </w:r>
      <w:r w:rsidR="00DB6B44">
        <w:t xml:space="preserve">any </w:t>
      </w:r>
      <w:r w:rsidR="00D1452F" w:rsidRPr="00DD1C13">
        <w:t>services to the Supplies</w:t>
      </w:r>
      <w:r w:rsidR="00DB6B44">
        <w:t>,</w:t>
      </w:r>
      <w:r w:rsidR="00D1452F" w:rsidRPr="00DD1C13">
        <w:t xml:space="preserve"> to confirm that</w:t>
      </w:r>
      <w:r w:rsidR="00704D80">
        <w:t>:</w:t>
      </w:r>
    </w:p>
    <w:p w14:paraId="6C47AC63" w14:textId="77777777" w:rsidR="00D1452F" w:rsidRPr="009B4518" w:rsidRDefault="00D1452F" w:rsidP="00066C6E">
      <w:pPr>
        <w:pStyle w:val="SOWSubL2-ASDEFCON"/>
      </w:pPr>
      <w:r w:rsidRPr="009B4518">
        <w:t>the work has been completed in accordance with the Contract;</w:t>
      </w:r>
    </w:p>
    <w:p w14:paraId="14AD431C" w14:textId="27C73C06" w:rsidR="00D1452F" w:rsidRPr="00663901" w:rsidRDefault="00D1452F" w:rsidP="00066C6E">
      <w:pPr>
        <w:pStyle w:val="SOWSubL2-ASDEFCON"/>
      </w:pPr>
      <w:r w:rsidRPr="009B4518">
        <w:t xml:space="preserve">all safety-related requirements of the Contract and </w:t>
      </w:r>
      <w:r w:rsidR="00564E47">
        <w:t xml:space="preserve">the </w:t>
      </w:r>
      <w:r w:rsidRPr="009B4518">
        <w:t xml:space="preserve">WHS Legislation, including the </w:t>
      </w:r>
      <w:r w:rsidR="00B6255A">
        <w:t xml:space="preserve">conduct of risk assessments and the </w:t>
      </w:r>
      <w:r w:rsidRPr="009B4518">
        <w:t xml:space="preserve">provision of safety-related information, have been met; </w:t>
      </w:r>
      <w:r w:rsidRPr="00364F79">
        <w:t>and</w:t>
      </w:r>
    </w:p>
    <w:p w14:paraId="55F44770" w14:textId="77777777" w:rsidR="00D1452F" w:rsidRPr="002563A2" w:rsidRDefault="00D1452F" w:rsidP="00066C6E">
      <w:pPr>
        <w:pStyle w:val="SOWSubL2-ASDEFCON"/>
      </w:pPr>
      <w:proofErr w:type="gramStart"/>
      <w:r w:rsidRPr="00553ECF">
        <w:t>the</w:t>
      </w:r>
      <w:proofErr w:type="gramEnd"/>
      <w:r w:rsidRPr="00553ECF">
        <w:t xml:space="preserve"> </w:t>
      </w:r>
      <w:r w:rsidR="00BE04DE">
        <w:t xml:space="preserve">Supplies and </w:t>
      </w:r>
      <w:r w:rsidRPr="00553ECF">
        <w:t>facilities are ready for hand-over to the Commonwealth</w:t>
      </w:r>
      <w:r w:rsidR="00BE04DE">
        <w:t>.</w:t>
      </w:r>
    </w:p>
    <w:p w14:paraId="17656B5B" w14:textId="77777777" w:rsidR="00636261" w:rsidRDefault="00D1452F" w:rsidP="00066C6E">
      <w:pPr>
        <w:pStyle w:val="SOWHL3-ASDEFCON"/>
      </w:pPr>
      <w:r>
        <w:t>FI&amp;T Reports</w:t>
      </w:r>
    </w:p>
    <w:p w14:paraId="28D44978" w14:textId="77777777" w:rsidR="00D1452F" w:rsidRPr="002346DB" w:rsidRDefault="00D1452F" w:rsidP="00066C6E">
      <w:pPr>
        <w:pStyle w:val="SOWTL4-ASDEFCON"/>
      </w:pPr>
      <w:r w:rsidRPr="002346DB">
        <w:t xml:space="preserve">The FI&amp;TP </w:t>
      </w:r>
      <w:r>
        <w:t>shall</w:t>
      </w:r>
      <w:r w:rsidRPr="002346DB">
        <w:t xml:space="preserve"> descri</w:t>
      </w:r>
      <w:r>
        <w:t>be</w:t>
      </w:r>
      <w:r w:rsidRPr="002346DB">
        <w:t xml:space="preserve"> the format and content </w:t>
      </w:r>
      <w:r w:rsidR="003D7A66">
        <w:t xml:space="preserve">requirements </w:t>
      </w:r>
      <w:r w:rsidRPr="002346DB">
        <w:t>f</w:t>
      </w:r>
      <w:r w:rsidR="003D7A66">
        <w:t>or</w:t>
      </w:r>
      <w:r w:rsidRPr="002346DB">
        <w:t xml:space="preserve"> the </w:t>
      </w:r>
      <w:r>
        <w:t>FI&amp;T Reports (</w:t>
      </w:r>
      <w:r w:rsidRPr="002346DB">
        <w:t>FI&amp;TR</w:t>
      </w:r>
      <w:r>
        <w:t>s)</w:t>
      </w:r>
      <w:r w:rsidRPr="002346DB">
        <w:t xml:space="preserve"> to be provided to the Commonwealth</w:t>
      </w:r>
      <w:r w:rsidR="0094027A">
        <w:t xml:space="preserve"> in accordance with the SOW</w:t>
      </w:r>
      <w:r w:rsidRPr="002346DB">
        <w:t>.</w:t>
      </w:r>
    </w:p>
    <w:p w14:paraId="7313380A" w14:textId="77777777" w:rsidR="00D1452F" w:rsidRPr="00FF47D0" w:rsidRDefault="00D1452F" w:rsidP="00066C6E">
      <w:pPr>
        <w:pStyle w:val="ASDEFCONNormal"/>
      </w:pPr>
    </w:p>
    <w:sectPr w:rsidR="00D1452F" w:rsidRPr="00FF47D0" w:rsidSect="004F4DEF">
      <w:headerReference w:type="even" r:id="rId7"/>
      <w:headerReference w:type="default" r:id="rId8"/>
      <w:footerReference w:type="default" r:id="rId9"/>
      <w:pgSz w:w="11907" w:h="16834" w:code="9"/>
      <w:pgMar w:top="1440" w:right="1418" w:bottom="1276" w:left="1440" w:header="720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0A0BE" w14:textId="77777777" w:rsidR="005D0F72" w:rsidRDefault="005D0F72">
      <w:r>
        <w:separator/>
      </w:r>
    </w:p>
  </w:endnote>
  <w:endnote w:type="continuationSeparator" w:id="0">
    <w:p w14:paraId="10A1E5DC" w14:textId="77777777" w:rsidR="005D0F72" w:rsidRDefault="005D0F72">
      <w:r>
        <w:continuationSeparator/>
      </w:r>
    </w:p>
  </w:endnote>
  <w:endnote w:type="continuationNotice" w:id="1">
    <w:p w14:paraId="318B0F01" w14:textId="77777777" w:rsidR="005D0F72" w:rsidRDefault="005D0F7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24"/>
      <w:gridCol w:w="4525"/>
    </w:tblGrid>
    <w:tr w:rsidR="000D326B" w14:paraId="106E571C" w14:textId="77777777" w:rsidTr="004F4DEF">
      <w:tc>
        <w:tcPr>
          <w:tcW w:w="2500" w:type="pct"/>
        </w:tcPr>
        <w:p w14:paraId="30FFE9F4" w14:textId="77777777" w:rsidR="000D326B" w:rsidRDefault="000D326B" w:rsidP="004F4DEF">
          <w:pPr>
            <w:pStyle w:val="ASDEFCONHeaderFooterLeft"/>
            <w:rPr>
              <w:sz w:val="20"/>
            </w:rPr>
          </w:pPr>
        </w:p>
      </w:tc>
      <w:tc>
        <w:tcPr>
          <w:tcW w:w="2500" w:type="pct"/>
        </w:tcPr>
        <w:p w14:paraId="64BF0D4E" w14:textId="2B90F209" w:rsidR="000D326B" w:rsidRPr="004F4DEF" w:rsidRDefault="000D326B" w:rsidP="004F4DEF">
          <w:pPr>
            <w:pStyle w:val="ASDEFCONHeaderFooterRight"/>
          </w:pPr>
          <w:r w:rsidRPr="004F4DEF">
            <w:rPr>
              <w:rStyle w:val="PageNumber"/>
              <w:color w:val="auto"/>
              <w:szCs w:val="16"/>
            </w:rPr>
            <w:fldChar w:fldCharType="begin"/>
          </w:r>
          <w:r w:rsidRPr="004F4DEF">
            <w:rPr>
              <w:rStyle w:val="PageNumber"/>
              <w:color w:val="auto"/>
              <w:szCs w:val="16"/>
            </w:rPr>
            <w:instrText xml:space="preserve"> PAGE </w:instrText>
          </w:r>
          <w:r w:rsidRPr="004F4DEF">
            <w:rPr>
              <w:rStyle w:val="PageNumber"/>
              <w:color w:val="auto"/>
              <w:szCs w:val="16"/>
            </w:rPr>
            <w:fldChar w:fldCharType="separate"/>
          </w:r>
          <w:r w:rsidR="00291A31">
            <w:rPr>
              <w:rStyle w:val="PageNumber"/>
              <w:noProof/>
              <w:color w:val="auto"/>
              <w:szCs w:val="16"/>
            </w:rPr>
            <w:t>2</w:t>
          </w:r>
          <w:r w:rsidRPr="004F4DEF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0D326B" w14:paraId="38BC8B1F" w14:textId="77777777" w:rsidTr="004F4DEF">
      <w:tc>
        <w:tcPr>
          <w:tcW w:w="5000" w:type="pct"/>
          <w:gridSpan w:val="2"/>
        </w:tcPr>
        <w:p w14:paraId="7410849E" w14:textId="058DCBD7" w:rsidR="000D326B" w:rsidRDefault="00291A31" w:rsidP="004F4DEF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2700EC">
            <w:t>OFFICIAL</w:t>
          </w:r>
          <w:r>
            <w:fldChar w:fldCharType="end"/>
          </w:r>
        </w:p>
      </w:tc>
    </w:tr>
  </w:tbl>
  <w:p w14:paraId="3432097E" w14:textId="77777777" w:rsidR="000D326B" w:rsidRPr="004F4DEF" w:rsidRDefault="000D326B" w:rsidP="004F4D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54097" w14:textId="77777777" w:rsidR="005D0F72" w:rsidRDefault="005D0F72">
      <w:r>
        <w:separator/>
      </w:r>
    </w:p>
  </w:footnote>
  <w:footnote w:type="continuationSeparator" w:id="0">
    <w:p w14:paraId="14F1495B" w14:textId="77777777" w:rsidR="005D0F72" w:rsidRDefault="005D0F72">
      <w:r>
        <w:continuationSeparator/>
      </w:r>
    </w:p>
  </w:footnote>
  <w:footnote w:type="continuationNotice" w:id="1">
    <w:p w14:paraId="68E1DC06" w14:textId="77777777" w:rsidR="005D0F72" w:rsidRDefault="005D0F7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6E405" w14:textId="5F30FDBD" w:rsidR="000D326B" w:rsidRDefault="000D326B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2700EC">
      <w:rPr>
        <w:noProof/>
      </w:rPr>
      <w:t>2</w:t>
    </w:r>
    <w:r>
      <w:fldChar w:fldCharType="end"/>
    </w:r>
  </w:p>
  <w:p w14:paraId="63E66855" w14:textId="77777777" w:rsidR="000D326B" w:rsidRDefault="000D326B">
    <w:pPr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24"/>
      <w:gridCol w:w="4525"/>
    </w:tblGrid>
    <w:tr w:rsidR="000D326B" w14:paraId="26A6617D" w14:textId="77777777" w:rsidTr="004F4DEF">
      <w:tc>
        <w:tcPr>
          <w:tcW w:w="5000" w:type="pct"/>
          <w:gridSpan w:val="2"/>
        </w:tcPr>
        <w:p w14:paraId="67864F8A" w14:textId="490746BD" w:rsidR="000D326B" w:rsidRDefault="00291A31" w:rsidP="004F4DEF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2700EC">
            <w:t>OFFICIAL</w:t>
          </w:r>
          <w:r>
            <w:fldChar w:fldCharType="end"/>
          </w:r>
        </w:p>
      </w:tc>
    </w:tr>
    <w:tr w:rsidR="000D326B" w14:paraId="5BF2F2AF" w14:textId="77777777" w:rsidTr="004F4DEF">
      <w:tc>
        <w:tcPr>
          <w:tcW w:w="2500" w:type="pct"/>
        </w:tcPr>
        <w:p w14:paraId="57F6B1A7" w14:textId="081545FB" w:rsidR="000D326B" w:rsidRDefault="00291A31" w:rsidP="004F4DEF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2700EC">
            <w:t>ASDEFCON (Complex Materiel) Volume 1</w:t>
          </w:r>
          <w:r>
            <w:fldChar w:fldCharType="end"/>
          </w:r>
        </w:p>
      </w:tc>
      <w:tc>
        <w:tcPr>
          <w:tcW w:w="2500" w:type="pct"/>
        </w:tcPr>
        <w:p w14:paraId="2E0A4B2E" w14:textId="6CEBD11C" w:rsidR="000D326B" w:rsidRDefault="00291A31" w:rsidP="003102A0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6B16C8">
            <w:t>DID-V&amp;V-MGT-FI&amp;TP</w:t>
          </w:r>
          <w:r>
            <w:fldChar w:fldCharType="end"/>
          </w:r>
          <w:r w:rsidR="000D326B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6B16C8">
            <w:t>V4.1</w:t>
          </w:r>
          <w:r>
            <w:fldChar w:fldCharType="end"/>
          </w:r>
        </w:p>
      </w:tc>
    </w:tr>
  </w:tbl>
  <w:p w14:paraId="12550EA6" w14:textId="77777777" w:rsidR="000D326B" w:rsidRPr="004F4DEF" w:rsidRDefault="000D326B" w:rsidP="004F4D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26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0"/>
  </w:num>
  <w:num w:numId="8">
    <w:abstractNumId w:val="28"/>
  </w:num>
  <w:num w:numId="9">
    <w:abstractNumId w:val="17"/>
  </w:num>
  <w:num w:numId="10">
    <w:abstractNumId w:val="22"/>
  </w:num>
  <w:num w:numId="11">
    <w:abstractNumId w:val="32"/>
  </w:num>
  <w:num w:numId="12">
    <w:abstractNumId w:val="11"/>
  </w:num>
  <w:num w:numId="13">
    <w:abstractNumId w:val="14"/>
  </w:num>
  <w:num w:numId="14">
    <w:abstractNumId w:val="34"/>
  </w:num>
  <w:num w:numId="15">
    <w:abstractNumId w:val="8"/>
  </w:num>
  <w:num w:numId="16">
    <w:abstractNumId w:val="6"/>
  </w:num>
  <w:num w:numId="17">
    <w:abstractNumId w:val="1"/>
  </w:num>
  <w:num w:numId="18">
    <w:abstractNumId w:val="3"/>
  </w:num>
  <w:num w:numId="19">
    <w:abstractNumId w:val="13"/>
  </w:num>
  <w:num w:numId="20">
    <w:abstractNumId w:val="0"/>
  </w:num>
  <w:num w:numId="21">
    <w:abstractNumId w:val="18"/>
  </w:num>
  <w:num w:numId="22">
    <w:abstractNumId w:val="30"/>
  </w:num>
  <w:num w:numId="23">
    <w:abstractNumId w:val="27"/>
  </w:num>
  <w:num w:numId="24">
    <w:abstractNumId w:val="15"/>
  </w:num>
  <w:num w:numId="25">
    <w:abstractNumId w:val="31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4"/>
  </w:num>
  <w:num w:numId="30">
    <w:abstractNumId w:val="33"/>
  </w:num>
  <w:num w:numId="31">
    <w:abstractNumId w:val="12"/>
  </w:num>
  <w:num w:numId="32">
    <w:abstractNumId w:val="20"/>
  </w:num>
  <w:num w:numId="33">
    <w:abstractNumId w:val="7"/>
  </w:num>
  <w:num w:numId="34">
    <w:abstractNumId w:val="2"/>
  </w:num>
  <w:num w:numId="35">
    <w:abstractNumId w:val="24"/>
  </w:num>
  <w:num w:numId="36">
    <w:abstractNumId w:val="25"/>
  </w:num>
  <w:num w:numId="37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F9"/>
    <w:rsid w:val="00004D6E"/>
    <w:rsid w:val="000148A0"/>
    <w:rsid w:val="0002010B"/>
    <w:rsid w:val="00035EA8"/>
    <w:rsid w:val="00066C6E"/>
    <w:rsid w:val="00073339"/>
    <w:rsid w:val="000A63A8"/>
    <w:rsid w:val="000C3B86"/>
    <w:rsid w:val="000C4372"/>
    <w:rsid w:val="000D326B"/>
    <w:rsid w:val="000D3863"/>
    <w:rsid w:val="000E5147"/>
    <w:rsid w:val="001477A6"/>
    <w:rsid w:val="0016196E"/>
    <w:rsid w:val="00196371"/>
    <w:rsid w:val="001B4C09"/>
    <w:rsid w:val="0020707B"/>
    <w:rsid w:val="00210F42"/>
    <w:rsid w:val="0021148A"/>
    <w:rsid w:val="002234D5"/>
    <w:rsid w:val="0025362C"/>
    <w:rsid w:val="00263576"/>
    <w:rsid w:val="002700EC"/>
    <w:rsid w:val="00291A31"/>
    <w:rsid w:val="002B2EB9"/>
    <w:rsid w:val="002D17E5"/>
    <w:rsid w:val="002E072B"/>
    <w:rsid w:val="002E67CB"/>
    <w:rsid w:val="003102A0"/>
    <w:rsid w:val="003145C2"/>
    <w:rsid w:val="003542EC"/>
    <w:rsid w:val="00362A58"/>
    <w:rsid w:val="003928DA"/>
    <w:rsid w:val="003A1D8B"/>
    <w:rsid w:val="003D7A66"/>
    <w:rsid w:val="00404274"/>
    <w:rsid w:val="00442A0D"/>
    <w:rsid w:val="00450AB1"/>
    <w:rsid w:val="0045324A"/>
    <w:rsid w:val="00453EE4"/>
    <w:rsid w:val="00456EE2"/>
    <w:rsid w:val="00471543"/>
    <w:rsid w:val="00473F8C"/>
    <w:rsid w:val="004A714F"/>
    <w:rsid w:val="004E0E4A"/>
    <w:rsid w:val="004F4DEF"/>
    <w:rsid w:val="005156FB"/>
    <w:rsid w:val="005164A0"/>
    <w:rsid w:val="0052440D"/>
    <w:rsid w:val="00525A77"/>
    <w:rsid w:val="00534687"/>
    <w:rsid w:val="0054101C"/>
    <w:rsid w:val="00564E47"/>
    <w:rsid w:val="00573AAF"/>
    <w:rsid w:val="005A18C5"/>
    <w:rsid w:val="005C79BE"/>
    <w:rsid w:val="005D0F72"/>
    <w:rsid w:val="005E38D4"/>
    <w:rsid w:val="005E5367"/>
    <w:rsid w:val="005F1C7F"/>
    <w:rsid w:val="005F277F"/>
    <w:rsid w:val="0061008B"/>
    <w:rsid w:val="00611877"/>
    <w:rsid w:val="006159AC"/>
    <w:rsid w:val="00617A40"/>
    <w:rsid w:val="00636261"/>
    <w:rsid w:val="006A6E4E"/>
    <w:rsid w:val="006A7203"/>
    <w:rsid w:val="006B16C8"/>
    <w:rsid w:val="006B2E63"/>
    <w:rsid w:val="00701D9F"/>
    <w:rsid w:val="00701F82"/>
    <w:rsid w:val="007033A0"/>
    <w:rsid w:val="00704D80"/>
    <w:rsid w:val="00727FB4"/>
    <w:rsid w:val="0073068A"/>
    <w:rsid w:val="007644C1"/>
    <w:rsid w:val="00765505"/>
    <w:rsid w:val="0077289F"/>
    <w:rsid w:val="00776402"/>
    <w:rsid w:val="007861EA"/>
    <w:rsid w:val="007910C1"/>
    <w:rsid w:val="00791E79"/>
    <w:rsid w:val="00794424"/>
    <w:rsid w:val="00795433"/>
    <w:rsid w:val="007A3C97"/>
    <w:rsid w:val="007D6D0A"/>
    <w:rsid w:val="007F5113"/>
    <w:rsid w:val="008163FC"/>
    <w:rsid w:val="00825463"/>
    <w:rsid w:val="00851341"/>
    <w:rsid w:val="008513BC"/>
    <w:rsid w:val="0089629F"/>
    <w:rsid w:val="008B04B5"/>
    <w:rsid w:val="008F1F63"/>
    <w:rsid w:val="008F7C62"/>
    <w:rsid w:val="00914F7D"/>
    <w:rsid w:val="0091635F"/>
    <w:rsid w:val="00932006"/>
    <w:rsid w:val="0094027A"/>
    <w:rsid w:val="009741FF"/>
    <w:rsid w:val="00976A02"/>
    <w:rsid w:val="009C2F53"/>
    <w:rsid w:val="009C6F7A"/>
    <w:rsid w:val="009D11BA"/>
    <w:rsid w:val="009E7EBA"/>
    <w:rsid w:val="009F11D0"/>
    <w:rsid w:val="00A070D2"/>
    <w:rsid w:val="00A52435"/>
    <w:rsid w:val="00A57ACC"/>
    <w:rsid w:val="00A94DE9"/>
    <w:rsid w:val="00AA40A6"/>
    <w:rsid w:val="00AB1132"/>
    <w:rsid w:val="00AB42AA"/>
    <w:rsid w:val="00AC2A0E"/>
    <w:rsid w:val="00AF152B"/>
    <w:rsid w:val="00B278EE"/>
    <w:rsid w:val="00B464BA"/>
    <w:rsid w:val="00B4701B"/>
    <w:rsid w:val="00B6255A"/>
    <w:rsid w:val="00B62B05"/>
    <w:rsid w:val="00B71D6F"/>
    <w:rsid w:val="00BA5DC5"/>
    <w:rsid w:val="00BC41FD"/>
    <w:rsid w:val="00BC42D1"/>
    <w:rsid w:val="00BC78BD"/>
    <w:rsid w:val="00BD7A6A"/>
    <w:rsid w:val="00BE04DE"/>
    <w:rsid w:val="00BF1713"/>
    <w:rsid w:val="00C852C6"/>
    <w:rsid w:val="00CB5EAF"/>
    <w:rsid w:val="00CD154C"/>
    <w:rsid w:val="00CF698A"/>
    <w:rsid w:val="00D03D47"/>
    <w:rsid w:val="00D1452F"/>
    <w:rsid w:val="00D55869"/>
    <w:rsid w:val="00D90539"/>
    <w:rsid w:val="00D91576"/>
    <w:rsid w:val="00DA2194"/>
    <w:rsid w:val="00DA39A3"/>
    <w:rsid w:val="00DB4B89"/>
    <w:rsid w:val="00DB6B44"/>
    <w:rsid w:val="00DD4654"/>
    <w:rsid w:val="00DD7706"/>
    <w:rsid w:val="00DF3D9D"/>
    <w:rsid w:val="00E376FB"/>
    <w:rsid w:val="00E604B0"/>
    <w:rsid w:val="00E62BF9"/>
    <w:rsid w:val="00EA2A9C"/>
    <w:rsid w:val="00EB1ECB"/>
    <w:rsid w:val="00EC3524"/>
    <w:rsid w:val="00F20DC6"/>
    <w:rsid w:val="00F56315"/>
    <w:rsid w:val="00F67446"/>
    <w:rsid w:val="00F90E99"/>
    <w:rsid w:val="00F91BF3"/>
    <w:rsid w:val="00FB5E91"/>
    <w:rsid w:val="00FF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23F7E3"/>
  <w15:docId w15:val="{F35A4408-5415-449E-8A04-F0299B2F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A31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291A31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91A3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D90539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uiPriority w:val="9"/>
    <w:qFormat/>
    <w:rsid w:val="00D90539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D90539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D90539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D90539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D90539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D90539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291A3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91A31"/>
  </w:style>
  <w:style w:type="paragraph" w:styleId="TOC2">
    <w:name w:val="toc 2"/>
    <w:next w:val="ASDEFCONNormal"/>
    <w:autoRedefine/>
    <w:uiPriority w:val="39"/>
    <w:rsid w:val="00291A31"/>
    <w:pPr>
      <w:spacing w:after="60"/>
      <w:ind w:left="1417" w:hanging="850"/>
    </w:pPr>
    <w:rPr>
      <w:rFonts w:ascii="Arial" w:hAnsi="Arial" w:cs="Arial"/>
      <w:szCs w:val="24"/>
    </w:rPr>
  </w:style>
  <w:style w:type="paragraph" w:styleId="TOC1">
    <w:name w:val="toc 1"/>
    <w:next w:val="ASDEFCONNormal"/>
    <w:autoRedefine/>
    <w:uiPriority w:val="39"/>
    <w:rsid w:val="00291A31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3">
    <w:name w:val="toc 3"/>
    <w:basedOn w:val="Normal"/>
    <w:next w:val="Normal"/>
    <w:autoRedefine/>
    <w:rsid w:val="00291A31"/>
    <w:pPr>
      <w:spacing w:after="100"/>
      <w:ind w:left="400"/>
    </w:pPr>
  </w:style>
  <w:style w:type="paragraph" w:styleId="BalloonText">
    <w:name w:val="Balloon Text"/>
    <w:basedOn w:val="Normal"/>
    <w:link w:val="BalloonTextChar"/>
    <w:autoRedefine/>
    <w:rsid w:val="00534687"/>
    <w:rPr>
      <w:sz w:val="18"/>
      <w:szCs w:val="20"/>
    </w:rPr>
  </w:style>
  <w:style w:type="table" w:styleId="TableGrid">
    <w:name w:val="Table Grid"/>
    <w:basedOn w:val="TableNormal"/>
    <w:rsid w:val="00D90539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D90539"/>
  </w:style>
  <w:style w:type="paragraph" w:customStyle="1" w:styleId="Style1">
    <w:name w:val="Style1"/>
    <w:basedOn w:val="Heading4"/>
    <w:rsid w:val="00D90539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D90539"/>
    <w:rPr>
      <w:szCs w:val="20"/>
    </w:rPr>
  </w:style>
  <w:style w:type="paragraph" w:styleId="Footer">
    <w:name w:val="footer"/>
    <w:basedOn w:val="Normal"/>
    <w:rsid w:val="008513BC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8513BC"/>
    <w:pPr>
      <w:tabs>
        <w:tab w:val="center" w:pos="4153"/>
        <w:tab w:val="right" w:pos="8306"/>
      </w:tabs>
    </w:pPr>
  </w:style>
  <w:style w:type="paragraph" w:styleId="CommentSubject">
    <w:name w:val="annotation subject"/>
    <w:basedOn w:val="CommentText"/>
    <w:next w:val="CommentText"/>
    <w:semiHidden/>
    <w:rsid w:val="00F20DC6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291A31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291A31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291A31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291A31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291A31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291A31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291A31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291A31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291A31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291A31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291A31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291A3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291A31"/>
    <w:pPr>
      <w:keepNext/>
      <w:keepLines/>
      <w:numPr>
        <w:numId w:val="2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291A31"/>
    <w:pPr>
      <w:numPr>
        <w:ilvl w:val="1"/>
        <w:numId w:val="2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291A31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291A31"/>
    <w:pPr>
      <w:numPr>
        <w:ilvl w:val="2"/>
        <w:numId w:val="2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291A31"/>
    <w:pPr>
      <w:numPr>
        <w:ilvl w:val="3"/>
        <w:numId w:val="25"/>
      </w:numPr>
    </w:pPr>
    <w:rPr>
      <w:szCs w:val="24"/>
    </w:rPr>
  </w:style>
  <w:style w:type="paragraph" w:customStyle="1" w:styleId="ASDEFCONCoverTitle">
    <w:name w:val="ASDEFCON Cover Title"/>
    <w:rsid w:val="00291A31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291A31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291A31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291A31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291A31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291A31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291A31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291A31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291A31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291A31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291A31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291A31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291A31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291A31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291A31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291A31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291A31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291A31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291A31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291A31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291A31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291A31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291A31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291A31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291A31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291A3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291A31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291A3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291A31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291A3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291A31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291A31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291A31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291A31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291A31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291A31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291A31"/>
    <w:rPr>
      <w:szCs w:val="20"/>
    </w:rPr>
  </w:style>
  <w:style w:type="paragraph" w:customStyle="1" w:styleId="ASDEFCONTextBlock">
    <w:name w:val="ASDEFCON TextBlock"/>
    <w:basedOn w:val="ASDEFCONNormal"/>
    <w:qFormat/>
    <w:rsid w:val="00291A31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291A31"/>
    <w:pPr>
      <w:numPr>
        <w:numId w:val="11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291A31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291A31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291A31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291A31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291A31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291A31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291A31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291A31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291A31"/>
    <w:pPr>
      <w:numPr>
        <w:numId w:val="12"/>
      </w:numPr>
    </w:pPr>
  </w:style>
  <w:style w:type="paragraph" w:customStyle="1" w:styleId="Table8ptBP2-ASDEFCON">
    <w:name w:val="Table 8pt BP2 - ASDEFCON"/>
    <w:basedOn w:val="Table8ptText-ASDEFCON"/>
    <w:rsid w:val="00291A31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291A31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291A31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291A31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291A31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291A31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291A31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291A31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291A31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291A31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291A31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291A31"/>
    <w:pPr>
      <w:numPr>
        <w:ilvl w:val="6"/>
        <w:numId w:val="13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291A31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291A31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291A31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291A31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291A31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291A31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291A31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291A31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291A31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291A31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291A31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291A31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291A31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291A31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291A31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291A31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291A31"/>
    <w:pPr>
      <w:numPr>
        <w:ilvl w:val="1"/>
        <w:numId w:val="22"/>
      </w:numPr>
    </w:pPr>
  </w:style>
  <w:style w:type="character" w:styleId="PageNumber">
    <w:name w:val="page number"/>
    <w:basedOn w:val="DefaultParagraphFont"/>
    <w:rsid w:val="00BA5DC5"/>
  </w:style>
  <w:style w:type="character" w:customStyle="1" w:styleId="Heading2Char">
    <w:name w:val="Heading 2 Char"/>
    <w:link w:val="Heading2"/>
    <w:rsid w:val="00291A31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291A31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291A31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291A31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291A31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291A31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291A31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291A31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291A31"/>
    <w:pPr>
      <w:numPr>
        <w:numId w:val="24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02A0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Revision">
    <w:name w:val="Revision"/>
    <w:hidden/>
    <w:uiPriority w:val="99"/>
    <w:semiHidden/>
    <w:rsid w:val="006A6E4E"/>
    <w:rPr>
      <w:rFonts w:ascii="Arial" w:hAnsi="Arial"/>
      <w:szCs w:val="24"/>
    </w:rPr>
  </w:style>
  <w:style w:type="character" w:customStyle="1" w:styleId="BalloonTextChar">
    <w:name w:val="Balloon Text Char"/>
    <w:link w:val="BalloonText"/>
    <w:rsid w:val="00534687"/>
    <w:rPr>
      <w:rFonts w:ascii="Arial" w:hAnsi="Arial"/>
      <w:sz w:val="18"/>
    </w:rPr>
  </w:style>
  <w:style w:type="character" w:customStyle="1" w:styleId="Heading1Char">
    <w:name w:val="Heading 1 Char"/>
    <w:link w:val="Heading1"/>
    <w:locked/>
    <w:rsid w:val="006B16C8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</TotalTime>
  <Pages>2</Pages>
  <Words>730</Words>
  <Characters>3802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DID-V&amp;V-MGT-FI&amp;TP</vt:lpstr>
    </vt:vector>
  </TitlesOfParts>
  <Manager>CASG</Manager>
  <Company>Defence</Company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DID-V&amp;V-MGT-FI&amp;TP</dc:title>
  <dc:subject>FINAL INSPECTION &amp; TEST PLAN</dc:subject>
  <dc:creator>CPPD</dc:creator>
  <cp:lastModifiedBy>Laursen, Christian MR</cp:lastModifiedBy>
  <cp:revision>4</cp:revision>
  <cp:lastPrinted>2005-05-02T07:54:00Z</cp:lastPrinted>
  <dcterms:created xsi:type="dcterms:W3CDTF">2023-04-02T22:11:00Z</dcterms:created>
  <dcterms:modified xsi:type="dcterms:W3CDTF">2024-08-23T02:49:00Z</dcterms:modified>
  <cp:category>ASDEFCON (Complex Materiel) Volume 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V4.1</vt:lpwstr>
  </property>
  <property fmtid="{D5CDD505-2E9C-101B-9397-08002B2CF9AE}" pid="3" name="Objective-Id">
    <vt:lpwstr>BM75265809</vt:lpwstr>
  </property>
  <property fmtid="{D5CDD505-2E9C-101B-9397-08002B2CF9AE}" pid="4" name="Objective-Title">
    <vt:lpwstr>DID-V&amp;V-MGT-FI&amp;TP-V4.1</vt:lpwstr>
  </property>
  <property fmtid="{D5CDD505-2E9C-101B-9397-08002B2CF9AE}" pid="5" name="Objective-Comment">
    <vt:lpwstr/>
  </property>
  <property fmtid="{D5CDD505-2E9C-101B-9397-08002B2CF9AE}" pid="6" name="Objective-CreationStamp">
    <vt:filetime>2024-05-24T05:00:22Z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2024-08-20T03:11:41Z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06 Data Item Descriptions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no updated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Materiel) Volume 1</vt:lpwstr>
  </property>
  <property fmtid="{D5CDD505-2E9C-101B-9397-08002B2CF9AE}" pid="24" name="Footer_Left">
    <vt:lpwstr/>
  </property>
  <property fmtid="{D5CDD505-2E9C-101B-9397-08002B2CF9AE}" pid="25" name="Header_Right">
    <vt:lpwstr/>
  </property>
  <property fmtid="{D5CDD505-2E9C-101B-9397-08002B2CF9AE}" pid="26" name="Objective-Reason for Security Classification Change [system]">
    <vt:lpwstr/>
  </property>
</Properties>
</file>